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83AAE" w14:textId="77777777" w:rsidR="008336E5" w:rsidRDefault="008336E5" w:rsidP="0001174F">
      <w:pPr>
        <w:spacing w:after="280" w:line="240" w:lineRule="auto"/>
        <w:rPr>
          <w:color w:val="2B2E34"/>
          <w:sz w:val="20"/>
          <w:szCs w:val="20"/>
        </w:rPr>
      </w:pPr>
    </w:p>
    <w:tbl>
      <w:tblPr>
        <w:tblStyle w:val="a0"/>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3260"/>
        <w:gridCol w:w="3544"/>
        <w:gridCol w:w="3402"/>
        <w:gridCol w:w="2410"/>
        <w:gridCol w:w="1843"/>
      </w:tblGrid>
      <w:tr w:rsidR="008336E5" w14:paraId="00322914" w14:textId="77777777">
        <w:tc>
          <w:tcPr>
            <w:tcW w:w="1384" w:type="dxa"/>
          </w:tcPr>
          <w:p w14:paraId="7C5FFC0D" w14:textId="77777777" w:rsidR="008336E5" w:rsidRDefault="00A375BD">
            <w:pPr>
              <w:rPr>
                <w:b/>
              </w:rPr>
            </w:pPr>
            <w:r>
              <w:rPr>
                <w:b/>
              </w:rPr>
              <w:t xml:space="preserve">Lesson </w:t>
            </w:r>
          </w:p>
        </w:tc>
        <w:tc>
          <w:tcPr>
            <w:tcW w:w="3260" w:type="dxa"/>
          </w:tcPr>
          <w:p w14:paraId="09556C92" w14:textId="77777777" w:rsidR="008336E5" w:rsidRDefault="00A375BD">
            <w:pPr>
              <w:rPr>
                <w:b/>
              </w:rPr>
            </w:pPr>
            <w:r>
              <w:rPr>
                <w:b/>
              </w:rPr>
              <w:t>Warm-up</w:t>
            </w:r>
          </w:p>
        </w:tc>
        <w:tc>
          <w:tcPr>
            <w:tcW w:w="3544" w:type="dxa"/>
          </w:tcPr>
          <w:p w14:paraId="2D32DB9B" w14:textId="77777777" w:rsidR="008336E5" w:rsidRDefault="00A375BD">
            <w:pPr>
              <w:rPr>
                <w:b/>
              </w:rPr>
            </w:pPr>
            <w:r>
              <w:rPr>
                <w:b/>
              </w:rPr>
              <w:t>Main Teaching</w:t>
            </w:r>
          </w:p>
        </w:tc>
        <w:tc>
          <w:tcPr>
            <w:tcW w:w="3402" w:type="dxa"/>
          </w:tcPr>
          <w:p w14:paraId="131F967D" w14:textId="77777777" w:rsidR="008336E5" w:rsidRDefault="00A375BD">
            <w:pPr>
              <w:rPr>
                <w:b/>
              </w:rPr>
            </w:pPr>
            <w:r>
              <w:rPr>
                <w:b/>
              </w:rPr>
              <w:t>Activity / Assessment</w:t>
            </w:r>
          </w:p>
        </w:tc>
        <w:tc>
          <w:tcPr>
            <w:tcW w:w="2410" w:type="dxa"/>
          </w:tcPr>
          <w:p w14:paraId="3DDCF055" w14:textId="77777777" w:rsidR="008336E5" w:rsidRDefault="00A375BD">
            <w:pPr>
              <w:rPr>
                <w:b/>
              </w:rPr>
            </w:pPr>
            <w:r>
              <w:rPr>
                <w:b/>
              </w:rPr>
              <w:t>Plenary</w:t>
            </w:r>
          </w:p>
        </w:tc>
        <w:tc>
          <w:tcPr>
            <w:tcW w:w="1843" w:type="dxa"/>
          </w:tcPr>
          <w:p w14:paraId="5FFCCC30" w14:textId="77777777" w:rsidR="008336E5" w:rsidRDefault="00A375BD">
            <w:pPr>
              <w:rPr>
                <w:b/>
              </w:rPr>
            </w:pPr>
            <w:r>
              <w:rPr>
                <w:b/>
              </w:rPr>
              <w:t>Resources</w:t>
            </w:r>
          </w:p>
        </w:tc>
      </w:tr>
      <w:tr w:rsidR="008336E5" w14:paraId="252C5970" w14:textId="77777777">
        <w:tc>
          <w:tcPr>
            <w:tcW w:w="1384" w:type="dxa"/>
          </w:tcPr>
          <w:p w14:paraId="1F5E9D5D" w14:textId="77777777" w:rsidR="0001174F" w:rsidRDefault="0001174F" w:rsidP="0001174F">
            <w:pPr>
              <w:rPr>
                <w:sz w:val="20"/>
                <w:szCs w:val="20"/>
              </w:rPr>
            </w:pPr>
          </w:p>
          <w:p w14:paraId="0BC7BC00" w14:textId="77777777" w:rsidR="008336E5" w:rsidRDefault="00A375BD" w:rsidP="0001174F">
            <w:pPr>
              <w:rPr>
                <w:sz w:val="20"/>
                <w:szCs w:val="20"/>
              </w:rPr>
            </w:pPr>
            <w:r>
              <w:rPr>
                <w:sz w:val="20"/>
                <w:szCs w:val="20"/>
              </w:rPr>
              <w:t>Growth Mindset</w:t>
            </w:r>
          </w:p>
        </w:tc>
        <w:tc>
          <w:tcPr>
            <w:tcW w:w="3260" w:type="dxa"/>
          </w:tcPr>
          <w:p w14:paraId="08840B3E" w14:textId="77777777" w:rsidR="0001174F" w:rsidRDefault="0001174F">
            <w:pPr>
              <w:rPr>
                <w:sz w:val="20"/>
                <w:szCs w:val="20"/>
              </w:rPr>
            </w:pPr>
          </w:p>
          <w:p w14:paraId="4CB008B0" w14:textId="77777777" w:rsidR="008336E5" w:rsidRDefault="00A375BD">
            <w:pPr>
              <w:rPr>
                <w:sz w:val="20"/>
                <w:szCs w:val="20"/>
              </w:rPr>
            </w:pPr>
            <w:r>
              <w:rPr>
                <w:sz w:val="20"/>
                <w:szCs w:val="20"/>
              </w:rPr>
              <w:t xml:space="preserve">Ask: what do we understand by the term ‘Growth Mindset’?  </w:t>
            </w:r>
          </w:p>
          <w:p w14:paraId="184A2680" w14:textId="77777777" w:rsidR="008336E5" w:rsidRDefault="008336E5">
            <w:pPr>
              <w:rPr>
                <w:sz w:val="20"/>
                <w:szCs w:val="20"/>
              </w:rPr>
            </w:pPr>
          </w:p>
          <w:p w14:paraId="6FB3B8D1" w14:textId="77777777" w:rsidR="008336E5" w:rsidRDefault="00A375BD">
            <w:pPr>
              <w:rPr>
                <w:sz w:val="20"/>
                <w:szCs w:val="20"/>
              </w:rPr>
            </w:pPr>
            <w:r>
              <w:rPr>
                <w:sz w:val="20"/>
                <w:szCs w:val="20"/>
              </w:rPr>
              <w:t>Elicit that growth mindset is simply about working hard, in spite of failure or</w:t>
            </w:r>
            <w:r w:rsidR="0001174F">
              <w:rPr>
                <w:sz w:val="20"/>
                <w:szCs w:val="20"/>
              </w:rPr>
              <w:t xml:space="preserve"> mistakes, and by doing so, we </w:t>
            </w:r>
            <w:r>
              <w:rPr>
                <w:sz w:val="20"/>
                <w:szCs w:val="20"/>
              </w:rPr>
              <w:t xml:space="preserve">develop our brains and talent.  </w:t>
            </w:r>
          </w:p>
          <w:p w14:paraId="5CC60C3B" w14:textId="77777777" w:rsidR="008336E5" w:rsidRDefault="008336E5">
            <w:pPr>
              <w:rPr>
                <w:sz w:val="20"/>
                <w:szCs w:val="20"/>
              </w:rPr>
            </w:pPr>
          </w:p>
          <w:p w14:paraId="34D01943" w14:textId="77777777" w:rsidR="008336E5" w:rsidRDefault="00ED436F">
            <w:pPr>
              <w:rPr>
                <w:sz w:val="20"/>
                <w:szCs w:val="20"/>
              </w:rPr>
            </w:pPr>
            <w:r>
              <w:rPr>
                <w:sz w:val="20"/>
                <w:szCs w:val="20"/>
              </w:rPr>
              <w:t xml:space="preserve">Show students this </w:t>
            </w:r>
            <w:hyperlink r:id="rId5" w:history="1">
              <w:r w:rsidRPr="00ED436F">
                <w:rPr>
                  <w:rStyle w:val="Hyperlink"/>
                  <w:sz w:val="20"/>
                  <w:szCs w:val="20"/>
                </w:rPr>
                <w:t>video</w:t>
              </w:r>
            </w:hyperlink>
            <w:r>
              <w:rPr>
                <w:sz w:val="20"/>
                <w:szCs w:val="20"/>
              </w:rPr>
              <w:t xml:space="preserve"> about the differences between a growth mindset and a fixed mindset.</w:t>
            </w:r>
            <w:r w:rsidR="00A375BD">
              <w:rPr>
                <w:sz w:val="20"/>
                <w:szCs w:val="20"/>
              </w:rPr>
              <w:t xml:space="preserve"> </w:t>
            </w:r>
          </w:p>
          <w:p w14:paraId="2E65F369" w14:textId="77777777" w:rsidR="008336E5" w:rsidRDefault="008336E5">
            <w:pPr>
              <w:rPr>
                <w:sz w:val="20"/>
                <w:szCs w:val="20"/>
              </w:rPr>
            </w:pPr>
          </w:p>
          <w:p w14:paraId="1837D558" w14:textId="77777777" w:rsidR="008336E5" w:rsidRDefault="00A375BD">
            <w:pPr>
              <w:rPr>
                <w:sz w:val="20"/>
                <w:szCs w:val="20"/>
              </w:rPr>
            </w:pPr>
            <w:r>
              <w:rPr>
                <w:sz w:val="20"/>
                <w:szCs w:val="20"/>
              </w:rPr>
              <w:t xml:space="preserve">Discuss the ideas that these two videos bring up.  </w:t>
            </w:r>
          </w:p>
        </w:tc>
        <w:tc>
          <w:tcPr>
            <w:tcW w:w="3544" w:type="dxa"/>
          </w:tcPr>
          <w:p w14:paraId="31004E69" w14:textId="77777777" w:rsidR="0001174F" w:rsidRDefault="0001174F">
            <w:pPr>
              <w:rPr>
                <w:sz w:val="20"/>
                <w:szCs w:val="20"/>
              </w:rPr>
            </w:pPr>
          </w:p>
          <w:p w14:paraId="73CCE9E2" w14:textId="77777777" w:rsidR="008336E5" w:rsidRDefault="00A375BD">
            <w:pPr>
              <w:rPr>
                <w:sz w:val="20"/>
                <w:szCs w:val="20"/>
              </w:rPr>
            </w:pPr>
            <w:r>
              <w:rPr>
                <w:sz w:val="20"/>
                <w:szCs w:val="20"/>
              </w:rPr>
              <w:t xml:space="preserve">Explain that for this lesson, to develop our understanding of growth mindset, children will be given a series of challenging activities to complete.  </w:t>
            </w:r>
          </w:p>
          <w:p w14:paraId="173577D8" w14:textId="77777777" w:rsidR="008336E5" w:rsidRDefault="008336E5">
            <w:pPr>
              <w:rPr>
                <w:sz w:val="20"/>
                <w:szCs w:val="20"/>
              </w:rPr>
            </w:pPr>
          </w:p>
          <w:p w14:paraId="79434CF1" w14:textId="77777777" w:rsidR="008336E5" w:rsidRDefault="00A375BD">
            <w:pPr>
              <w:rPr>
                <w:sz w:val="20"/>
                <w:szCs w:val="20"/>
              </w:rPr>
            </w:pPr>
            <w:r>
              <w:rPr>
                <w:sz w:val="20"/>
                <w:szCs w:val="20"/>
              </w:rPr>
              <w:t>Elicit from the students that fixed mindset takes</w:t>
            </w:r>
            <w:r>
              <w:rPr>
                <w:sz w:val="20"/>
                <w:szCs w:val="20"/>
              </w:rPr>
              <w:t xml:space="preserve"> a more rigid view of learning, that intelligence is fixed at birth and we are either natural experts at something or we are not.  Fixed mindset individuals are more likely to stick to things they are good at.          </w:t>
            </w:r>
          </w:p>
          <w:p w14:paraId="25EBB196" w14:textId="77777777" w:rsidR="008336E5" w:rsidRDefault="008336E5">
            <w:pPr>
              <w:rPr>
                <w:sz w:val="20"/>
                <w:szCs w:val="20"/>
              </w:rPr>
            </w:pPr>
          </w:p>
          <w:p w14:paraId="5E08A108" w14:textId="77777777" w:rsidR="008336E5" w:rsidRDefault="008336E5">
            <w:pPr>
              <w:rPr>
                <w:sz w:val="20"/>
                <w:szCs w:val="20"/>
              </w:rPr>
            </w:pPr>
          </w:p>
        </w:tc>
        <w:tc>
          <w:tcPr>
            <w:tcW w:w="3402" w:type="dxa"/>
          </w:tcPr>
          <w:p w14:paraId="0C168C12" w14:textId="77777777" w:rsidR="0001174F" w:rsidRDefault="0001174F">
            <w:pPr>
              <w:rPr>
                <w:sz w:val="20"/>
                <w:szCs w:val="20"/>
              </w:rPr>
            </w:pPr>
          </w:p>
          <w:p w14:paraId="5808520C" w14:textId="77777777" w:rsidR="008336E5" w:rsidRDefault="00A375BD">
            <w:pPr>
              <w:rPr>
                <w:sz w:val="20"/>
                <w:szCs w:val="20"/>
              </w:rPr>
            </w:pPr>
            <w:r>
              <w:rPr>
                <w:sz w:val="20"/>
                <w:szCs w:val="20"/>
              </w:rPr>
              <w:t>In rotation, the students will work across five different stations</w:t>
            </w:r>
            <w:r w:rsidR="00ED436F">
              <w:rPr>
                <w:sz w:val="20"/>
                <w:szCs w:val="20"/>
              </w:rPr>
              <w:t xml:space="preserve"> in the makerspace</w:t>
            </w:r>
            <w:r>
              <w:rPr>
                <w:sz w:val="20"/>
                <w:szCs w:val="20"/>
              </w:rPr>
              <w:t>:</w:t>
            </w:r>
          </w:p>
          <w:p w14:paraId="52408973" w14:textId="77777777" w:rsidR="008336E5" w:rsidRDefault="008336E5">
            <w:pPr>
              <w:rPr>
                <w:sz w:val="20"/>
                <w:szCs w:val="20"/>
              </w:rPr>
            </w:pPr>
          </w:p>
          <w:p w14:paraId="10E5DA9F" w14:textId="77777777" w:rsidR="008336E5" w:rsidRDefault="00A375BD">
            <w:pPr>
              <w:rPr>
                <w:sz w:val="20"/>
                <w:szCs w:val="20"/>
              </w:rPr>
            </w:pPr>
            <w:r>
              <w:rPr>
                <w:b/>
                <w:sz w:val="20"/>
                <w:szCs w:val="20"/>
              </w:rPr>
              <w:t>Station 1</w:t>
            </w:r>
            <w:r>
              <w:rPr>
                <w:sz w:val="20"/>
                <w:szCs w:val="20"/>
              </w:rPr>
              <w:t xml:space="preserve"> - </w:t>
            </w:r>
            <w:r>
              <w:rPr>
                <w:sz w:val="20"/>
                <w:szCs w:val="20"/>
              </w:rPr>
              <w:t>2 Dash robots connected to the iPads</w:t>
            </w:r>
            <w:r>
              <w:rPr>
                <w:sz w:val="20"/>
                <w:szCs w:val="20"/>
              </w:rPr>
              <w:t>. (</w:t>
            </w:r>
            <w:hyperlink r:id="rId6" w:history="1">
              <w:proofErr w:type="spellStart"/>
              <w:r w:rsidRPr="008D6E77">
                <w:rPr>
                  <w:rStyle w:val="Hyperlink"/>
                  <w:sz w:val="20"/>
                  <w:szCs w:val="20"/>
                </w:rPr>
                <w:t>Blockly</w:t>
              </w:r>
              <w:proofErr w:type="spellEnd"/>
            </w:hyperlink>
            <w:r>
              <w:rPr>
                <w:sz w:val="20"/>
                <w:szCs w:val="20"/>
              </w:rPr>
              <w:t>)</w:t>
            </w:r>
          </w:p>
          <w:p w14:paraId="5D00B112" w14:textId="77777777" w:rsidR="008336E5" w:rsidRDefault="008336E5">
            <w:pPr>
              <w:rPr>
                <w:sz w:val="20"/>
                <w:szCs w:val="20"/>
              </w:rPr>
            </w:pPr>
          </w:p>
          <w:p w14:paraId="7E95D8ED" w14:textId="77777777" w:rsidR="008336E5" w:rsidRDefault="00A375BD">
            <w:pPr>
              <w:rPr>
                <w:sz w:val="20"/>
                <w:szCs w:val="20"/>
              </w:rPr>
            </w:pPr>
            <w:r>
              <w:rPr>
                <w:b/>
                <w:sz w:val="20"/>
                <w:szCs w:val="20"/>
              </w:rPr>
              <w:t>Station 2</w:t>
            </w:r>
            <w:r>
              <w:rPr>
                <w:sz w:val="20"/>
                <w:szCs w:val="20"/>
              </w:rPr>
              <w:t xml:space="preserve"> - Desig</w:t>
            </w:r>
            <w:r w:rsidR="00ED436F">
              <w:rPr>
                <w:sz w:val="20"/>
                <w:szCs w:val="20"/>
              </w:rPr>
              <w:t xml:space="preserve">n a brain using </w:t>
            </w:r>
            <w:hyperlink r:id="rId7" w:history="1">
              <w:r w:rsidR="00ED436F" w:rsidRPr="00911DE0">
                <w:rPr>
                  <w:rStyle w:val="Hyperlink"/>
                  <w:sz w:val="20"/>
                  <w:szCs w:val="20"/>
                </w:rPr>
                <w:t>3D Printer Pens</w:t>
              </w:r>
            </w:hyperlink>
            <w:r>
              <w:rPr>
                <w:sz w:val="20"/>
                <w:szCs w:val="20"/>
              </w:rPr>
              <w:t xml:space="preserve">.   Students watch </w:t>
            </w:r>
            <w:hyperlink r:id="rId8">
              <w:r>
                <w:rPr>
                  <w:color w:val="1155CC"/>
                  <w:sz w:val="20"/>
                  <w:szCs w:val="20"/>
                  <w:u w:val="single"/>
                </w:rPr>
                <w:t>video</w:t>
              </w:r>
            </w:hyperlink>
            <w:r>
              <w:rPr>
                <w:sz w:val="20"/>
                <w:szCs w:val="20"/>
              </w:rPr>
              <w:t>,</w:t>
            </w:r>
            <w:r>
              <w:rPr>
                <w:sz w:val="20"/>
                <w:szCs w:val="20"/>
              </w:rPr>
              <w:t xml:space="preserve"> to help get started.  </w:t>
            </w:r>
          </w:p>
          <w:p w14:paraId="55AFF0AF" w14:textId="77777777" w:rsidR="008336E5" w:rsidRDefault="008336E5">
            <w:pPr>
              <w:rPr>
                <w:sz w:val="20"/>
                <w:szCs w:val="20"/>
              </w:rPr>
            </w:pPr>
          </w:p>
          <w:p w14:paraId="59B15BB0" w14:textId="77777777" w:rsidR="008336E5" w:rsidRDefault="00A375BD">
            <w:pPr>
              <w:rPr>
                <w:sz w:val="20"/>
                <w:szCs w:val="20"/>
              </w:rPr>
            </w:pPr>
            <w:r>
              <w:rPr>
                <w:b/>
                <w:sz w:val="20"/>
                <w:szCs w:val="20"/>
              </w:rPr>
              <w:t>Station 3</w:t>
            </w:r>
            <w:r w:rsidR="00ED436F">
              <w:rPr>
                <w:sz w:val="20"/>
                <w:szCs w:val="20"/>
              </w:rPr>
              <w:t xml:space="preserve"> - </w:t>
            </w:r>
            <w:hyperlink r:id="rId9" w:history="1">
              <w:proofErr w:type="spellStart"/>
              <w:r w:rsidR="00ED436F" w:rsidRPr="00911DE0">
                <w:rPr>
                  <w:rStyle w:val="Hyperlink"/>
                  <w:sz w:val="20"/>
                  <w:szCs w:val="20"/>
                </w:rPr>
                <w:t>Osmo</w:t>
              </w:r>
              <w:proofErr w:type="spellEnd"/>
              <w:r w:rsidR="00ED436F" w:rsidRPr="00911DE0">
                <w:rPr>
                  <w:rStyle w:val="Hyperlink"/>
                  <w:sz w:val="20"/>
                  <w:szCs w:val="20"/>
                </w:rPr>
                <w:t xml:space="preserve"> kit activities</w:t>
              </w:r>
            </w:hyperlink>
            <w:r>
              <w:rPr>
                <w:sz w:val="20"/>
                <w:szCs w:val="20"/>
              </w:rPr>
              <w:t xml:space="preserve">, e.g. Tangram.  </w:t>
            </w:r>
          </w:p>
          <w:p w14:paraId="04176148" w14:textId="77777777" w:rsidR="008336E5" w:rsidRDefault="008336E5">
            <w:pPr>
              <w:rPr>
                <w:sz w:val="20"/>
                <w:szCs w:val="20"/>
              </w:rPr>
            </w:pPr>
          </w:p>
          <w:p w14:paraId="0FFBC1AE" w14:textId="77777777" w:rsidR="008336E5" w:rsidRDefault="00A375BD">
            <w:pPr>
              <w:rPr>
                <w:sz w:val="20"/>
                <w:szCs w:val="20"/>
              </w:rPr>
            </w:pPr>
            <w:r>
              <w:rPr>
                <w:b/>
                <w:sz w:val="20"/>
                <w:szCs w:val="20"/>
              </w:rPr>
              <w:t>Station 4</w:t>
            </w:r>
            <w:r>
              <w:rPr>
                <w:sz w:val="20"/>
                <w:szCs w:val="20"/>
              </w:rPr>
              <w:t xml:space="preserve"> - Digitally paint or draw a brain and label using the </w:t>
            </w:r>
            <w:hyperlink r:id="rId10" w:history="1">
              <w:r w:rsidRPr="00911DE0">
                <w:rPr>
                  <w:rStyle w:val="Hyperlink"/>
                  <w:sz w:val="20"/>
                  <w:szCs w:val="20"/>
                </w:rPr>
                <w:t>Wacom pen tablet</w:t>
              </w:r>
            </w:hyperlink>
            <w:r>
              <w:rPr>
                <w:sz w:val="20"/>
                <w:szCs w:val="20"/>
              </w:rPr>
              <w:t xml:space="preserve"> and </w:t>
            </w:r>
            <w:proofErr w:type="spellStart"/>
            <w:r>
              <w:rPr>
                <w:sz w:val="20"/>
                <w:szCs w:val="20"/>
              </w:rPr>
              <w:t>ArtRage</w:t>
            </w:r>
            <w:proofErr w:type="spellEnd"/>
            <w:r>
              <w:rPr>
                <w:sz w:val="20"/>
                <w:szCs w:val="20"/>
              </w:rPr>
              <w:t xml:space="preserve"> Lite software.</w:t>
            </w:r>
          </w:p>
          <w:p w14:paraId="4841DE5E" w14:textId="77777777" w:rsidR="008336E5" w:rsidRDefault="008336E5">
            <w:pPr>
              <w:rPr>
                <w:sz w:val="20"/>
                <w:szCs w:val="20"/>
              </w:rPr>
            </w:pPr>
          </w:p>
          <w:p w14:paraId="21FC91CB" w14:textId="77777777" w:rsidR="008336E5" w:rsidRDefault="00A375BD">
            <w:pPr>
              <w:rPr>
                <w:sz w:val="20"/>
                <w:szCs w:val="20"/>
              </w:rPr>
            </w:pPr>
            <w:r>
              <w:rPr>
                <w:b/>
                <w:sz w:val="20"/>
                <w:szCs w:val="20"/>
              </w:rPr>
              <w:t>Station 5</w:t>
            </w:r>
            <w:r>
              <w:rPr>
                <w:sz w:val="20"/>
                <w:szCs w:val="20"/>
              </w:rPr>
              <w:t xml:space="preserve"> - Students should use the 3D Brain apps (“3D Brain</w:t>
            </w:r>
            <w:bookmarkStart w:id="0" w:name="_GoBack"/>
            <w:bookmarkEnd w:id="0"/>
            <w:r>
              <w:rPr>
                <w:sz w:val="20"/>
                <w:szCs w:val="20"/>
              </w:rPr>
              <w:t>” &amp; “The Br</w:t>
            </w:r>
            <w:r>
              <w:rPr>
                <w:sz w:val="20"/>
                <w:szCs w:val="20"/>
              </w:rPr>
              <w:t xml:space="preserve">ain AR App”), to research the human brain.  As an extension, children can create a video using iMovie and the </w:t>
            </w:r>
            <w:hyperlink r:id="rId11" w:history="1">
              <w:r w:rsidRPr="00A375BD">
                <w:rPr>
                  <w:rStyle w:val="Hyperlink"/>
                  <w:sz w:val="20"/>
                  <w:szCs w:val="20"/>
                </w:rPr>
                <w:t>Green Screen</w:t>
              </w:r>
            </w:hyperlink>
            <w:r>
              <w:rPr>
                <w:sz w:val="20"/>
                <w:szCs w:val="20"/>
              </w:rPr>
              <w:t xml:space="preserve">, to show what they have learnt. </w:t>
            </w:r>
          </w:p>
          <w:p w14:paraId="7171E3D2" w14:textId="77777777" w:rsidR="008336E5" w:rsidRDefault="008336E5" w:rsidP="0001174F">
            <w:pPr>
              <w:rPr>
                <w:sz w:val="20"/>
                <w:szCs w:val="20"/>
              </w:rPr>
            </w:pPr>
          </w:p>
        </w:tc>
        <w:tc>
          <w:tcPr>
            <w:tcW w:w="2410" w:type="dxa"/>
          </w:tcPr>
          <w:p w14:paraId="393DEFA4" w14:textId="77777777" w:rsidR="0001174F" w:rsidRDefault="0001174F">
            <w:pPr>
              <w:rPr>
                <w:sz w:val="20"/>
                <w:szCs w:val="20"/>
              </w:rPr>
            </w:pPr>
          </w:p>
          <w:p w14:paraId="181F4644" w14:textId="77777777" w:rsidR="008336E5" w:rsidRDefault="00A375BD">
            <w:pPr>
              <w:rPr>
                <w:sz w:val="20"/>
                <w:szCs w:val="20"/>
              </w:rPr>
            </w:pPr>
            <w:r>
              <w:rPr>
                <w:sz w:val="20"/>
                <w:szCs w:val="20"/>
              </w:rPr>
              <w:t>Ask: which activity did you find most challenging?  How does having a growth minds</w:t>
            </w:r>
            <w:r>
              <w:rPr>
                <w:sz w:val="20"/>
                <w:szCs w:val="20"/>
              </w:rPr>
              <w:t>et help us to overcome challenges?</w:t>
            </w:r>
          </w:p>
          <w:p w14:paraId="02D75076" w14:textId="77777777" w:rsidR="008336E5" w:rsidRDefault="008336E5">
            <w:pPr>
              <w:rPr>
                <w:sz w:val="20"/>
                <w:szCs w:val="20"/>
              </w:rPr>
            </w:pPr>
          </w:p>
          <w:p w14:paraId="1936635C" w14:textId="77777777" w:rsidR="008336E5" w:rsidRDefault="00A375BD" w:rsidP="0001174F">
            <w:pPr>
              <w:rPr>
                <w:sz w:val="20"/>
                <w:szCs w:val="20"/>
              </w:rPr>
            </w:pPr>
            <w:r>
              <w:rPr>
                <w:color w:val="222222"/>
                <w:sz w:val="20"/>
                <w:szCs w:val="20"/>
                <w:highlight w:val="white"/>
              </w:rPr>
              <w:t xml:space="preserve">Discuss the fact that many tasks in life take time and effort to master - </w:t>
            </w:r>
            <w:proofErr w:type="spellStart"/>
            <w:r>
              <w:rPr>
                <w:color w:val="222222"/>
                <w:sz w:val="20"/>
                <w:szCs w:val="20"/>
                <w:highlight w:val="white"/>
              </w:rPr>
              <w:t>symbolised</w:t>
            </w:r>
            <w:proofErr w:type="spellEnd"/>
            <w:r>
              <w:rPr>
                <w:color w:val="222222"/>
                <w:sz w:val="20"/>
                <w:szCs w:val="20"/>
                <w:highlight w:val="white"/>
              </w:rPr>
              <w:t xml:space="preserve"> in </w:t>
            </w:r>
            <w:r w:rsidR="0001174F">
              <w:rPr>
                <w:color w:val="222222"/>
                <w:sz w:val="20"/>
                <w:szCs w:val="20"/>
                <w:highlight w:val="white"/>
              </w:rPr>
              <w:t>this case by activities in the m</w:t>
            </w:r>
            <w:r>
              <w:rPr>
                <w:color w:val="222222"/>
                <w:sz w:val="20"/>
                <w:szCs w:val="20"/>
                <w:highlight w:val="white"/>
              </w:rPr>
              <w:t>akerspace room</w:t>
            </w:r>
            <w:r w:rsidR="0001174F">
              <w:rPr>
                <w:color w:val="222222"/>
                <w:sz w:val="20"/>
                <w:szCs w:val="20"/>
              </w:rPr>
              <w:t>.</w:t>
            </w:r>
            <w:r>
              <w:rPr>
                <w:sz w:val="20"/>
                <w:szCs w:val="20"/>
              </w:rPr>
              <w:t xml:space="preserve"> </w:t>
            </w:r>
          </w:p>
        </w:tc>
        <w:tc>
          <w:tcPr>
            <w:tcW w:w="1843" w:type="dxa"/>
          </w:tcPr>
          <w:p w14:paraId="568E8582" w14:textId="77777777" w:rsidR="0001174F" w:rsidRDefault="0001174F">
            <w:pPr>
              <w:rPr>
                <w:sz w:val="20"/>
                <w:szCs w:val="20"/>
              </w:rPr>
            </w:pPr>
          </w:p>
          <w:p w14:paraId="34A4A8D7" w14:textId="77777777" w:rsidR="008336E5" w:rsidRDefault="0001174F">
            <w:pPr>
              <w:rPr>
                <w:sz w:val="20"/>
                <w:szCs w:val="20"/>
              </w:rPr>
            </w:pPr>
            <w:r>
              <w:rPr>
                <w:sz w:val="20"/>
                <w:szCs w:val="20"/>
              </w:rPr>
              <w:t>Access to a makerspace room.</w:t>
            </w:r>
          </w:p>
          <w:p w14:paraId="2BEE0710" w14:textId="77777777" w:rsidR="008336E5" w:rsidRDefault="008336E5">
            <w:pPr>
              <w:rPr>
                <w:sz w:val="20"/>
                <w:szCs w:val="20"/>
              </w:rPr>
            </w:pPr>
          </w:p>
          <w:p w14:paraId="6591CB2D" w14:textId="77777777" w:rsidR="008336E5" w:rsidRDefault="008336E5">
            <w:pPr>
              <w:rPr>
                <w:sz w:val="20"/>
                <w:szCs w:val="20"/>
              </w:rPr>
            </w:pPr>
          </w:p>
        </w:tc>
      </w:tr>
    </w:tbl>
    <w:p w14:paraId="316FDA3B" w14:textId="77777777" w:rsidR="008336E5" w:rsidRDefault="008336E5">
      <w:pPr>
        <w:spacing w:after="280" w:line="240" w:lineRule="auto"/>
        <w:rPr>
          <w:color w:val="2B2E34"/>
          <w:sz w:val="20"/>
          <w:szCs w:val="20"/>
        </w:rPr>
      </w:pPr>
    </w:p>
    <w:p w14:paraId="2B13DA48" w14:textId="77777777" w:rsidR="008336E5" w:rsidRDefault="008336E5">
      <w:pPr>
        <w:spacing w:after="280" w:line="240" w:lineRule="auto"/>
        <w:rPr>
          <w:b/>
          <w:color w:val="2B2E34"/>
          <w:sz w:val="48"/>
          <w:szCs w:val="48"/>
        </w:rPr>
      </w:pPr>
    </w:p>
    <w:sectPr w:rsidR="008336E5">
      <w:pgSz w:w="16838" w:h="11906"/>
      <w:pgMar w:top="851" w:right="678" w:bottom="426"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3A2F"/>
    <w:multiLevelType w:val="multilevel"/>
    <w:tmpl w:val="A9A22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191375"/>
    <w:multiLevelType w:val="multilevel"/>
    <w:tmpl w:val="6B7A8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0C550A1"/>
    <w:multiLevelType w:val="multilevel"/>
    <w:tmpl w:val="EB7A5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78407A0"/>
    <w:multiLevelType w:val="multilevel"/>
    <w:tmpl w:val="76669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814182A"/>
    <w:multiLevelType w:val="multilevel"/>
    <w:tmpl w:val="5B9A7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4"/>
  </w:compat>
  <w:rsids>
    <w:rsidRoot w:val="008336E5"/>
    <w:rsid w:val="0001174F"/>
    <w:rsid w:val="008336E5"/>
    <w:rsid w:val="008D6E77"/>
    <w:rsid w:val="00911DE0"/>
    <w:rsid w:val="00A375BD"/>
    <w:rsid w:val="00ED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FF8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ED4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echnologyforlearners.com/video-production-with-the-padcaster-green-scree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_oqghnxBmY" TargetMode="External"/><Relationship Id="rId6" Type="http://schemas.openxmlformats.org/officeDocument/2006/relationships/hyperlink" Target="http://technologyforlearners.com/classroom-activities-using-dash-dot-robots/" TargetMode="External"/><Relationship Id="rId7" Type="http://schemas.openxmlformats.org/officeDocument/2006/relationships/hyperlink" Target="http://technologyforlearners.com/using-the-3d-printer-pens-to-teach-geometry/" TargetMode="External"/><Relationship Id="rId8" Type="http://schemas.openxmlformats.org/officeDocument/2006/relationships/hyperlink" Target="https://www.youtube.com/watch?v=ztbeCQAWkJQ" TargetMode="External"/><Relationship Id="rId9" Type="http://schemas.openxmlformats.org/officeDocument/2006/relationships/hyperlink" Target="http://technologyforlearners.com/osmo-ipad-apps/" TargetMode="External"/><Relationship Id="rId10" Type="http://schemas.openxmlformats.org/officeDocument/2006/relationships/hyperlink" Target="http://technologyforlearners.com/creating-digital-art-with-a-wacom-pen-tab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2018-08-20T21:55:00Z</dcterms:created>
  <dcterms:modified xsi:type="dcterms:W3CDTF">2018-08-20T21:55:00Z</dcterms:modified>
</cp:coreProperties>
</file>