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465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3"/>
        <w:gridCol w:w="1469"/>
        <w:gridCol w:w="990"/>
        <w:gridCol w:w="6382"/>
      </w:tblGrid>
      <w:tr w:rsidR="00772DBD" w:rsidRPr="008E46E5" w:rsidTr="00673B79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8E46E5" w:rsidRDefault="00AA22ED" w:rsidP="00772DB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libri" w:hAnsi="Calibri"/>
              </w:rPr>
            </w:pPr>
            <w:r w:rsidRPr="008E46E5">
              <w:rPr>
                <w:rFonts w:ascii="Calibri" w:hAnsi="Calibri"/>
                <w:b/>
                <w:bCs/>
                <w:sz w:val="20"/>
                <w:szCs w:val="20"/>
                <w:shd w:val="clear" w:color="auto" w:fill="F3F3F3"/>
              </w:rPr>
              <w:t>No.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772DBD" w:rsidRDefault="00AA22ED" w:rsidP="00772DB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772DBD">
              <w:rPr>
                <w:rFonts w:ascii="Calibri" w:hAnsi="Calibri"/>
                <w:b/>
                <w:bCs/>
                <w:sz w:val="18"/>
                <w:szCs w:val="18"/>
                <w:shd w:val="clear" w:color="auto" w:fill="F3F3F3"/>
              </w:rPr>
              <w:t>Communication Type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8E46E5" w:rsidRDefault="00AA22ED" w:rsidP="00772DB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libri" w:hAnsi="Calibri"/>
              </w:rPr>
            </w:pPr>
            <w:r w:rsidRPr="008E46E5">
              <w:rPr>
                <w:rFonts w:ascii="Calibri" w:hAnsi="Calibri"/>
                <w:b/>
                <w:bCs/>
                <w:sz w:val="20"/>
                <w:szCs w:val="20"/>
                <w:shd w:val="clear" w:color="auto" w:fill="F3F3F3"/>
              </w:rPr>
              <w:t>Method/Tool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8E46E5" w:rsidRDefault="00AA22ED" w:rsidP="00772DB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libri" w:hAnsi="Calibri"/>
              </w:rPr>
            </w:pPr>
            <w:r w:rsidRPr="008E46E5">
              <w:rPr>
                <w:rFonts w:ascii="Calibri" w:hAnsi="Calibri"/>
                <w:b/>
                <w:bCs/>
                <w:sz w:val="20"/>
                <w:szCs w:val="20"/>
                <w:shd w:val="clear" w:color="auto" w:fill="F3F3F3"/>
              </w:rPr>
              <w:t>Purpose</w:t>
            </w:r>
            <w:bookmarkStart w:id="0" w:name="_GoBack"/>
            <w:bookmarkEnd w:id="0"/>
          </w:p>
        </w:tc>
      </w:tr>
      <w:tr w:rsidR="00772DBD" w:rsidRPr="008E46E5" w:rsidTr="00673B79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8E46E5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</w:rPr>
            </w:pPr>
            <w:r w:rsidRPr="008E46E5">
              <w:rPr>
                <w:rFonts w:ascii="Calibri" w:hAnsi="Calibri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772DBD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sz w:val="18"/>
                <w:szCs w:val="18"/>
              </w:rPr>
            </w:pPr>
            <w:r w:rsidRPr="00772DBD">
              <w:rPr>
                <w:rFonts w:ascii="Calibri" w:hAnsi="Calibri"/>
                <w:sz w:val="18"/>
                <w:szCs w:val="18"/>
                <w:shd w:val="clear" w:color="auto" w:fill="FFFFFF"/>
              </w:rPr>
              <w:t>Synchronous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673B79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sz w:val="18"/>
                <w:szCs w:val="18"/>
              </w:rPr>
            </w:pPr>
            <w:r w:rsidRPr="00673B79">
              <w:rPr>
                <w:rFonts w:ascii="Calibri" w:hAnsi="Calibri"/>
                <w:sz w:val="18"/>
                <w:szCs w:val="18"/>
                <w:shd w:val="clear" w:color="auto" w:fill="FFFFFF"/>
              </w:rPr>
              <w:t>Video chat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8E46E5" w:rsidRDefault="00AA22ED" w:rsidP="00772DB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3"/>
                <w:szCs w:val="23"/>
              </w:rPr>
            </w:pPr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The purpose of using video as the opening sequence is to establish social presence. </w:t>
            </w:r>
          </w:p>
          <w:p w:rsidR="00AA22ED" w:rsidRPr="008E46E5" w:rsidRDefault="00AA22ED" w:rsidP="00772DB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3"/>
                <w:szCs w:val="23"/>
              </w:rPr>
            </w:pPr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The intention is to allow students to see and verbally engage with their classmates, putting ‘faces to names’, so removing anonymity among the peer group.</w:t>
            </w:r>
          </w:p>
          <w:p w:rsidR="00AA22ED" w:rsidRPr="008E46E5" w:rsidRDefault="00AA22ED" w:rsidP="00772DB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3"/>
                <w:szCs w:val="23"/>
              </w:rPr>
            </w:pPr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This begins the process of building a community among students, which according to </w:t>
            </w:r>
            <w:proofErr w:type="spellStart"/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Motteram</w:t>
            </w:r>
            <w:proofErr w:type="spellEnd"/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(2001) is vital to the education process.</w:t>
            </w:r>
          </w:p>
        </w:tc>
      </w:tr>
      <w:tr w:rsidR="00772DBD" w:rsidRPr="008E46E5" w:rsidTr="00673B79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8E46E5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</w:rPr>
            </w:pPr>
            <w:r w:rsidRPr="008E46E5">
              <w:rPr>
                <w:rFonts w:ascii="Calibri" w:hAnsi="Calibr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772DBD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sz w:val="18"/>
                <w:szCs w:val="18"/>
              </w:rPr>
            </w:pPr>
            <w:r w:rsidRPr="00772DBD">
              <w:rPr>
                <w:rFonts w:ascii="Calibri" w:hAnsi="Calibri"/>
                <w:sz w:val="18"/>
                <w:szCs w:val="18"/>
                <w:shd w:val="clear" w:color="auto" w:fill="FFFFFF"/>
              </w:rPr>
              <w:t>Asynchronous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673B79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sz w:val="18"/>
                <w:szCs w:val="18"/>
              </w:rPr>
            </w:pPr>
            <w:r w:rsidRPr="00673B79">
              <w:rPr>
                <w:rFonts w:ascii="Calibri" w:hAnsi="Calibri"/>
                <w:sz w:val="18"/>
                <w:szCs w:val="18"/>
                <w:shd w:val="clear" w:color="auto" w:fill="FFFFFF"/>
              </w:rPr>
              <w:t>Discussion board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8E46E5" w:rsidRDefault="00AA22ED" w:rsidP="00772DB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3"/>
                <w:szCs w:val="23"/>
              </w:rPr>
            </w:pPr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Once a community </w:t>
            </w:r>
            <w:proofErr w:type="gramStart"/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is formed</w:t>
            </w:r>
            <w:proofErr w:type="gramEnd"/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, asynchronous communication alone is enough to maintain an effective group. Garrison (1997) states that asynchronous communication is so successful at </w:t>
            </w:r>
            <w:r w:rsidRPr="008E46E5">
              <w:rPr>
                <w:rFonts w:ascii="Calibri" w:hAnsi="Calibri" w:cs="Arial"/>
                <w:i/>
                <w:iCs/>
                <w:sz w:val="20"/>
                <w:szCs w:val="20"/>
                <w:shd w:val="clear" w:color="auto" w:fill="FFFFFF"/>
              </w:rPr>
              <w:t>this</w:t>
            </w:r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stage precisely because it </w:t>
            </w:r>
            <w:proofErr w:type="gramStart"/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is written down</w:t>
            </w:r>
            <w:proofErr w:type="gramEnd"/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AA22ED" w:rsidRPr="008E46E5" w:rsidRDefault="00AA22ED" w:rsidP="00772DB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3"/>
                <w:szCs w:val="23"/>
              </w:rPr>
            </w:pPr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The class </w:t>
            </w:r>
            <w:proofErr w:type="gramStart"/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is expected</w:t>
            </w:r>
            <w:proofErr w:type="gramEnd"/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to use the discussion board to form groups without the intervention of the e-moderator.</w:t>
            </w:r>
          </w:p>
          <w:p w:rsidR="00AA22ED" w:rsidRPr="008E46E5" w:rsidRDefault="00AA22ED" w:rsidP="00772DB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3"/>
                <w:szCs w:val="23"/>
              </w:rPr>
            </w:pPr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The purpose of creating small groups is to address issues of lurking - by reducing the group size, thereby creating a stronger expectation for students to contribute, and removing the option of hiding in the crowd.</w:t>
            </w:r>
          </w:p>
          <w:p w:rsidR="00AA22ED" w:rsidRPr="008E46E5" w:rsidRDefault="00AA22ED" w:rsidP="00772DB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0" w:lineRule="atLeast"/>
              <w:textAlignment w:val="baseline"/>
              <w:rPr>
                <w:rFonts w:ascii="Calibri" w:hAnsi="Calibri" w:cs="Arial"/>
                <w:sz w:val="23"/>
                <w:szCs w:val="23"/>
              </w:rPr>
            </w:pPr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The reduction </w:t>
            </w:r>
            <w:proofErr w:type="gramStart"/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in group</w:t>
            </w:r>
            <w:proofErr w:type="gramEnd"/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size from the overall class is also intended to encourage students who may be reluctant to participate in front of a larger group, and also to address potential issues of small numbers of students dominating a discussion.</w:t>
            </w:r>
          </w:p>
        </w:tc>
      </w:tr>
      <w:tr w:rsidR="00772DBD" w:rsidRPr="008E46E5" w:rsidTr="00673B79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8E46E5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</w:rPr>
            </w:pPr>
            <w:r w:rsidRPr="008E46E5">
              <w:rPr>
                <w:rFonts w:ascii="Calibri" w:hAnsi="Calibri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772DBD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sz w:val="18"/>
                <w:szCs w:val="18"/>
              </w:rPr>
            </w:pPr>
            <w:r w:rsidRPr="00772DBD">
              <w:rPr>
                <w:rFonts w:ascii="Calibri" w:hAnsi="Calibri"/>
                <w:sz w:val="18"/>
                <w:szCs w:val="18"/>
                <w:shd w:val="clear" w:color="auto" w:fill="FFFFFF"/>
              </w:rPr>
              <w:t>Synchronous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673B79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sz w:val="18"/>
                <w:szCs w:val="18"/>
              </w:rPr>
            </w:pPr>
            <w:r w:rsidRPr="00673B79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Video chat </w:t>
            </w:r>
            <w:r w:rsidRPr="00673B79">
              <w:rPr>
                <w:rFonts w:ascii="Calibri" w:hAnsi="Calibri"/>
                <w:i/>
                <w:iCs/>
                <w:sz w:val="18"/>
                <w:szCs w:val="18"/>
                <w:shd w:val="clear" w:color="auto" w:fill="FFFFFF"/>
              </w:rPr>
              <w:t xml:space="preserve">or </w:t>
            </w:r>
            <w:r w:rsidRPr="00673B79">
              <w:rPr>
                <w:rFonts w:ascii="Calibri" w:hAnsi="Calibri"/>
                <w:sz w:val="18"/>
                <w:szCs w:val="18"/>
                <w:shd w:val="clear" w:color="auto" w:fill="FFFFFF"/>
              </w:rPr>
              <w:t>Instant Messaging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8E46E5" w:rsidRDefault="00AA22ED" w:rsidP="00772DB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3"/>
                <w:szCs w:val="23"/>
              </w:rPr>
            </w:pPr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A break out session for individual groups.</w:t>
            </w:r>
          </w:p>
          <w:p w:rsidR="00AA22ED" w:rsidRPr="008E46E5" w:rsidRDefault="00AA22ED" w:rsidP="00772DB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0" w:lineRule="atLeast"/>
              <w:textAlignment w:val="baseline"/>
              <w:rPr>
                <w:rFonts w:ascii="Calibri" w:hAnsi="Calibri" w:cs="Arial"/>
                <w:sz w:val="23"/>
                <w:szCs w:val="23"/>
              </w:rPr>
            </w:pPr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The smaller number of students in the group </w:t>
            </w:r>
            <w:proofErr w:type="gramStart"/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is intended</w:t>
            </w:r>
            <w:proofErr w:type="gramEnd"/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to again address social presence, but also to provide students with more confidence to contribute.</w:t>
            </w:r>
          </w:p>
        </w:tc>
      </w:tr>
      <w:tr w:rsidR="00772DBD" w:rsidRPr="008E46E5" w:rsidTr="00673B79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8E46E5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</w:rPr>
            </w:pPr>
            <w:r w:rsidRPr="008E46E5">
              <w:rPr>
                <w:rFonts w:ascii="Calibri" w:hAnsi="Calibri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772DBD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sz w:val="18"/>
                <w:szCs w:val="18"/>
              </w:rPr>
            </w:pPr>
            <w:r w:rsidRPr="00772DBD">
              <w:rPr>
                <w:rFonts w:ascii="Calibri" w:hAnsi="Calibri"/>
                <w:sz w:val="18"/>
                <w:szCs w:val="18"/>
                <w:shd w:val="clear" w:color="auto" w:fill="FFFFFF"/>
              </w:rPr>
              <w:t>Asynchronous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673B79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sz w:val="18"/>
                <w:szCs w:val="18"/>
              </w:rPr>
            </w:pPr>
            <w:r w:rsidRPr="00673B79">
              <w:rPr>
                <w:rFonts w:ascii="Calibri" w:hAnsi="Calibri"/>
                <w:sz w:val="18"/>
                <w:szCs w:val="18"/>
                <w:shd w:val="clear" w:color="auto" w:fill="FFFFFF"/>
              </w:rPr>
              <w:t>Email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8E46E5" w:rsidRDefault="00AA22ED" w:rsidP="00772D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3"/>
                <w:szCs w:val="23"/>
              </w:rPr>
            </w:pPr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The group uses email to coordinate tasks and communicate their assignment plans.</w:t>
            </w:r>
          </w:p>
          <w:p w:rsidR="00AA22ED" w:rsidRPr="008E46E5" w:rsidRDefault="00AA22ED" w:rsidP="00772D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0" w:lineRule="atLeast"/>
              <w:textAlignment w:val="baseline"/>
              <w:rPr>
                <w:rFonts w:ascii="Calibri" w:hAnsi="Calibri" w:cs="Arial"/>
                <w:sz w:val="23"/>
                <w:szCs w:val="23"/>
              </w:rPr>
            </w:pPr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During a period of independent study and research, email among the study group maintains a link between the students.</w:t>
            </w:r>
          </w:p>
        </w:tc>
      </w:tr>
      <w:tr w:rsidR="00772DBD" w:rsidRPr="008E46E5" w:rsidTr="00673B79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8E46E5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</w:rPr>
            </w:pPr>
            <w:r w:rsidRPr="008E46E5">
              <w:rPr>
                <w:rFonts w:ascii="Calibri" w:hAnsi="Calibri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772DBD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sz w:val="18"/>
                <w:szCs w:val="18"/>
              </w:rPr>
            </w:pPr>
            <w:r w:rsidRPr="00772DBD">
              <w:rPr>
                <w:rFonts w:ascii="Calibri" w:hAnsi="Calibri"/>
                <w:sz w:val="18"/>
                <w:szCs w:val="18"/>
                <w:shd w:val="clear" w:color="auto" w:fill="FFFFFF"/>
              </w:rPr>
              <w:t>Asynchronous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673B79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sz w:val="18"/>
                <w:szCs w:val="18"/>
              </w:rPr>
            </w:pPr>
            <w:r w:rsidRPr="00673B79">
              <w:rPr>
                <w:rFonts w:ascii="Calibri" w:hAnsi="Calibri"/>
                <w:sz w:val="18"/>
                <w:szCs w:val="18"/>
                <w:shd w:val="clear" w:color="auto" w:fill="FFFFFF"/>
              </w:rPr>
              <w:t>Wiki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8E46E5" w:rsidRDefault="00AA22ED" w:rsidP="00772DB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3"/>
                <w:szCs w:val="23"/>
              </w:rPr>
            </w:pPr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A Wiki, in this example*, is used to create the student assignment.</w:t>
            </w:r>
          </w:p>
          <w:p w:rsidR="00AA22ED" w:rsidRPr="008E46E5" w:rsidRDefault="00AA22ED" w:rsidP="00772DB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3"/>
                <w:szCs w:val="23"/>
              </w:rPr>
            </w:pPr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The online editing facility of this tool enables all students in the group to contribute.</w:t>
            </w:r>
          </w:p>
          <w:p w:rsidR="00AA22ED" w:rsidRPr="008E46E5" w:rsidRDefault="00AA22ED" w:rsidP="00772DB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3"/>
                <w:szCs w:val="23"/>
              </w:rPr>
            </w:pPr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The comments section enables students to discuss their work.</w:t>
            </w:r>
          </w:p>
          <w:p w:rsidR="00AA22ED" w:rsidRPr="008E46E5" w:rsidRDefault="00AA22ED" w:rsidP="00772DBD">
            <w:pPr>
              <w:rPr>
                <w:rFonts w:ascii="Calibri" w:hAnsi="Calibri"/>
              </w:rPr>
            </w:pPr>
          </w:p>
          <w:p w:rsidR="00AA22ED" w:rsidRPr="008E46E5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</w:rPr>
            </w:pPr>
            <w:r w:rsidRPr="008E46E5">
              <w:rPr>
                <w:rFonts w:ascii="Calibri" w:hAnsi="Calibri"/>
                <w:i/>
                <w:iCs/>
                <w:sz w:val="20"/>
                <w:szCs w:val="20"/>
                <w:shd w:val="clear" w:color="auto" w:fill="FFFFFF"/>
              </w:rPr>
              <w:t>* This could be an alternative online document and editing tool, such as Google Docs.</w:t>
            </w:r>
          </w:p>
        </w:tc>
      </w:tr>
      <w:tr w:rsidR="00772DBD" w:rsidRPr="008E46E5" w:rsidTr="00673B79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8E46E5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</w:rPr>
            </w:pPr>
            <w:r w:rsidRPr="008E46E5">
              <w:rPr>
                <w:rFonts w:ascii="Calibri" w:hAnsi="Calibri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772DBD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sz w:val="18"/>
                <w:szCs w:val="18"/>
              </w:rPr>
            </w:pPr>
            <w:r w:rsidRPr="00772DBD">
              <w:rPr>
                <w:rFonts w:ascii="Calibri" w:hAnsi="Calibri"/>
                <w:sz w:val="18"/>
                <w:szCs w:val="18"/>
                <w:shd w:val="clear" w:color="auto" w:fill="FFFFFF"/>
              </w:rPr>
              <w:t>Synchronous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673B79" w:rsidRDefault="00AA22ED" w:rsidP="00772DBD">
            <w:pPr>
              <w:pStyle w:val="NormalWeb"/>
              <w:spacing w:before="0" w:beforeAutospacing="0" w:after="0" w:afterAutospacing="0" w:line="0" w:lineRule="atLeast"/>
              <w:rPr>
                <w:rFonts w:ascii="Calibri" w:hAnsi="Calibri"/>
                <w:sz w:val="18"/>
                <w:szCs w:val="18"/>
              </w:rPr>
            </w:pPr>
            <w:r w:rsidRPr="00673B79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Video chat </w:t>
            </w:r>
            <w:r w:rsidRPr="00673B79">
              <w:rPr>
                <w:rFonts w:ascii="Calibri" w:hAnsi="Calibri"/>
                <w:i/>
                <w:iCs/>
                <w:sz w:val="18"/>
                <w:szCs w:val="18"/>
                <w:shd w:val="clear" w:color="auto" w:fill="FFFFFF"/>
              </w:rPr>
              <w:t xml:space="preserve">or </w:t>
            </w:r>
            <w:r w:rsidRPr="00673B79">
              <w:rPr>
                <w:rFonts w:ascii="Calibri" w:hAnsi="Calibri"/>
                <w:sz w:val="18"/>
                <w:szCs w:val="18"/>
                <w:shd w:val="clear" w:color="auto" w:fill="FFFFFF"/>
              </w:rPr>
              <w:t>Instant Messaging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22ED" w:rsidRPr="008E46E5" w:rsidRDefault="00AA22ED" w:rsidP="00772DB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3"/>
                <w:szCs w:val="23"/>
              </w:rPr>
            </w:pPr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A wrap up session using video conferencing.</w:t>
            </w:r>
          </w:p>
          <w:p w:rsidR="00AA22ED" w:rsidRPr="008E46E5" w:rsidRDefault="00AA22ED" w:rsidP="00772DB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0" w:lineRule="atLeast"/>
              <w:textAlignment w:val="baseline"/>
              <w:rPr>
                <w:rFonts w:ascii="Calibri" w:hAnsi="Calibri" w:cs="Arial"/>
                <w:sz w:val="23"/>
                <w:szCs w:val="23"/>
              </w:rPr>
            </w:pPr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Video </w:t>
            </w:r>
            <w:proofErr w:type="gramStart"/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is used</w:t>
            </w:r>
            <w:proofErr w:type="gramEnd"/>
            <w:r w:rsidRPr="008E46E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in this instance to make the experience personable, to ensure there are “visual cues” among the students to prevent students closing out from the assignment with the possibility of misinterpretation from a text only environment.</w:t>
            </w:r>
          </w:p>
        </w:tc>
      </w:tr>
    </w:tbl>
    <w:p w:rsidR="000640B4" w:rsidRDefault="000640B4" w:rsidP="00772DBD"/>
    <w:sectPr w:rsidR="0006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944D3"/>
    <w:multiLevelType w:val="multilevel"/>
    <w:tmpl w:val="2AF2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B3F7E"/>
    <w:multiLevelType w:val="multilevel"/>
    <w:tmpl w:val="112C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1461A"/>
    <w:multiLevelType w:val="multilevel"/>
    <w:tmpl w:val="2EEA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102DB"/>
    <w:multiLevelType w:val="multilevel"/>
    <w:tmpl w:val="7360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023AC"/>
    <w:multiLevelType w:val="multilevel"/>
    <w:tmpl w:val="6586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D78E7"/>
    <w:multiLevelType w:val="multilevel"/>
    <w:tmpl w:val="2126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ED"/>
    <w:rsid w:val="000640B4"/>
    <w:rsid w:val="00673B79"/>
    <w:rsid w:val="00772DBD"/>
    <w:rsid w:val="00AA22ED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DDC6D-562C-4E81-A812-F338A438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2E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A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Fastiggi</dc:creator>
  <cp:keywords/>
  <dc:description/>
  <cp:lastModifiedBy>Will Fastiggi</cp:lastModifiedBy>
  <cp:revision>3</cp:revision>
  <dcterms:created xsi:type="dcterms:W3CDTF">2015-05-12T03:22:00Z</dcterms:created>
  <dcterms:modified xsi:type="dcterms:W3CDTF">2015-05-12T03:25:00Z</dcterms:modified>
</cp:coreProperties>
</file>